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0E" w:rsidRDefault="00550F0E">
      <w:r>
        <w:rPr>
          <w:rFonts w:ascii="Lucida Sans Unicode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6CED2007" wp14:editId="5FF2AF5E">
            <wp:simplePos x="0" y="0"/>
            <wp:positionH relativeFrom="column">
              <wp:posOffset>4586605</wp:posOffset>
            </wp:positionH>
            <wp:positionV relativeFrom="page">
              <wp:posOffset>1047750</wp:posOffset>
            </wp:positionV>
            <wp:extent cx="605790" cy="57150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8" cy="57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2FC">
        <w:rPr>
          <w:noProof/>
          <w:shd w:val="clear" w:color="auto" w:fill="DAEEF3" w:themeFill="accent5" w:themeFillTint="33"/>
          <w:lang w:eastAsia="cs-CZ"/>
        </w:rPr>
        <w:drawing>
          <wp:inline distT="0" distB="0" distL="0" distR="0" wp14:anchorId="59859509" wp14:editId="74B3595A">
            <wp:extent cx="3154644" cy="747395"/>
            <wp:effectExtent l="0" t="0" r="0" b="0"/>
            <wp:docPr id="1" name="obrázek 2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93" cy="88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0E" w:rsidRPr="00550F0E" w:rsidRDefault="00550F0E">
      <w:pPr>
        <w:rPr>
          <w:b/>
        </w:rPr>
      </w:pPr>
    </w:p>
    <w:p w:rsidR="003D09D0" w:rsidRPr="00550F0E" w:rsidRDefault="00627F8D" w:rsidP="00550F0E">
      <w:pPr>
        <w:jc w:val="both"/>
        <w:rPr>
          <w:b/>
        </w:rPr>
      </w:pPr>
      <w:r w:rsidRPr="00550F0E">
        <w:rPr>
          <w:b/>
        </w:rPr>
        <w:t>Hlavním cílem workshopu je představit výstupy projektu WELCOME, jehož prioritou bylo podpořit inkluzi v mateřských školách a nabídnout funkční nástroje pro práci s heterogenními skupinami dětí a především s dětmi se speciálními vzdělávacími potřebami, jejichž rozvoj je ovlivněn znevýhodněním či postižením. Učitelům poskytneme teoretické zázemí a praktické návrhy pro systematickou podporu dětí se SVP v rámci skupinové i individuální práce.</w:t>
      </w:r>
    </w:p>
    <w:p w:rsidR="00627F8D" w:rsidRDefault="00627F8D" w:rsidP="00550F0E">
      <w:pPr>
        <w:jc w:val="both"/>
      </w:pPr>
    </w:p>
    <w:p w:rsidR="00627F8D" w:rsidRPr="00627F8D" w:rsidRDefault="00627F8D" w:rsidP="00550F0E">
      <w:pPr>
        <w:shd w:val="clear" w:color="auto" w:fill="C6D9F1" w:themeFill="text2" w:themeFillTint="33"/>
        <w:jc w:val="both"/>
        <w:rPr>
          <w:b/>
        </w:rPr>
      </w:pPr>
      <w:r w:rsidRPr="00627F8D">
        <w:rPr>
          <w:b/>
        </w:rPr>
        <w:t>Publikace Metodika pro práci s </w:t>
      </w:r>
      <w:proofErr w:type="gramStart"/>
      <w:r w:rsidRPr="00627F8D">
        <w:rPr>
          <w:b/>
        </w:rPr>
        <w:t>dětmi s SVP</w:t>
      </w:r>
      <w:proofErr w:type="gramEnd"/>
      <w:r w:rsidRPr="00627F8D">
        <w:rPr>
          <w:b/>
        </w:rPr>
        <w:t xml:space="preserve"> v předškolním vzdělávání</w:t>
      </w:r>
    </w:p>
    <w:p w:rsidR="00627F8D" w:rsidRDefault="00627F8D" w:rsidP="00550F0E">
      <w:pPr>
        <w:jc w:val="both"/>
      </w:pPr>
      <w:r>
        <w:t>Manuál pro učitele přináší pedagogům z mateřských škol základní ucelený přehled speciálních vzdělávacích potřeb dětí, se kterými se pedagogové MŠ mohou běžně setkat. Dále nabízí učitelům praktické informace týkající se rozvoje a možné podpory těchto dětí. Proto je stěžejní částí publikace metodologická část dělená podle jednotlivých oblastí rozvoje dítěte. Každá kapitola nabízí nástroj pro diagnostiku vzdělávacích potřeb dítěte v dané oblasti, nástin možností rozvoje, konkrétní vzdělávací činnosti, příklady dobré praxe a dostupné zdroje.</w:t>
      </w:r>
    </w:p>
    <w:p w:rsidR="00627F8D" w:rsidRPr="00627F8D" w:rsidRDefault="00E570E0" w:rsidP="00550F0E">
      <w:pPr>
        <w:shd w:val="clear" w:color="auto" w:fill="C6D9F1" w:themeFill="text2" w:themeFillTint="33"/>
        <w:jc w:val="both"/>
        <w:rPr>
          <w:b/>
        </w:rPr>
      </w:pPr>
      <w:r>
        <w:rPr>
          <w:b/>
        </w:rPr>
        <w:t>Interaktivní apli</w:t>
      </w:r>
      <w:r w:rsidR="00627F8D" w:rsidRPr="00627F8D">
        <w:rPr>
          <w:b/>
        </w:rPr>
        <w:t>kace WELCOME IDEA</w:t>
      </w:r>
    </w:p>
    <w:p w:rsidR="00627F8D" w:rsidRDefault="00627F8D" w:rsidP="00550F0E">
      <w:pPr>
        <w:jc w:val="both"/>
      </w:pPr>
      <w:r>
        <w:t>Interaktivní aplikace přináší především rozsáhlý soubor vzdělávacích činností rozdělených podle oblastí rozvoje dítěte. Aplikaci je možné použít pro práci s jednotlivými dětmi, celou třídou i menší skupinou. Aplikace také umožní sledovat pokrok jednotlivých dětí v průběhu jejich docházky do MŠ. Na základě výsledků při plnění činností budou těmto dětem doporučovány další vzdělávací aktivity v souladu s jejich individuálními potřebami. Aplikace bude svým zpracováním přístupná a motivující pro dítě. Interaktivní aplikaci mohou využít nejen předškolní zařízení, ale také rodiče dětí se SVP.</w:t>
      </w:r>
    </w:p>
    <w:p w:rsidR="00627F8D" w:rsidRPr="00627F8D" w:rsidRDefault="00627F8D" w:rsidP="00550F0E">
      <w:pPr>
        <w:shd w:val="clear" w:color="auto" w:fill="C6D9F1" w:themeFill="text2" w:themeFillTint="33"/>
        <w:jc w:val="both"/>
        <w:rPr>
          <w:b/>
        </w:rPr>
      </w:pPr>
      <w:r w:rsidRPr="00627F8D">
        <w:rPr>
          <w:b/>
        </w:rPr>
        <w:t>Podpora práce s </w:t>
      </w:r>
      <w:proofErr w:type="gramStart"/>
      <w:r w:rsidRPr="00627F8D">
        <w:rPr>
          <w:b/>
        </w:rPr>
        <w:t>dětmi s SVP</w:t>
      </w:r>
      <w:proofErr w:type="gramEnd"/>
    </w:p>
    <w:p w:rsidR="00627F8D" w:rsidRPr="00627F8D" w:rsidRDefault="00627F8D" w:rsidP="00550F0E">
      <w:pPr>
        <w:pStyle w:val="Normlnweb"/>
        <w:spacing w:before="20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ato bro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žurka </w:t>
      </w:r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>odpoví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dá</w:t>
      </w:r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otázku jak pracovat s </w:t>
      </w:r>
      <w:proofErr w:type="gramStart"/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>dětmi s SVP</w:t>
      </w:r>
      <w:proofErr w:type="gramEnd"/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rámci třídy v mateřské škole a jak zapojit učitele do práce s těmito dětmi. V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příručce</w:t>
      </w:r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najdou učitelé metodologický úvod vysvětlující princip individualizovaného vzdělávání, praktické scénáře a doporučení ohledně organizace práce s heterogenní skupinou dětí. Praktické scénáře určené pro různé věkové kategorie předškolních dětí učitelům ozřejmí, jak využít při řízené činnosti v MŠ aplikaci s větší skupinkou dětí, která zahrnuje i </w:t>
      </w:r>
      <w:proofErr w:type="gramStart"/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>děti s SVP</w:t>
      </w:r>
      <w:proofErr w:type="gramEnd"/>
      <w:r w:rsidRPr="00627F8D">
        <w:rPr>
          <w:rFonts w:asciiTheme="minorHAnsi" w:eastAsiaTheme="minorHAnsi" w:hAnsiTheme="minorHAnsi" w:cstheme="minorBidi"/>
          <w:sz w:val="22"/>
          <w:szCs w:val="22"/>
          <w:lang w:eastAsia="en-US"/>
        </w:rPr>
        <w:t>, a jak zvládnout kombinaci individuálních i skupinových činností tak, aby vyhovovaly potřebám všech účastnících se dětí.</w:t>
      </w:r>
    </w:p>
    <w:p w:rsidR="00627F8D" w:rsidRDefault="00627F8D" w:rsidP="00550F0E">
      <w:pPr>
        <w:jc w:val="both"/>
      </w:pPr>
    </w:p>
    <w:p w:rsidR="00550F0E" w:rsidRDefault="00550F0E" w:rsidP="00550F0E">
      <w:pPr>
        <w:jc w:val="both"/>
      </w:pPr>
    </w:p>
    <w:p w:rsidR="00550F0E" w:rsidRPr="008350F2" w:rsidRDefault="00550F0E" w:rsidP="00550F0E">
      <w:pPr>
        <w:pStyle w:val="Zkladntext"/>
        <w:tabs>
          <w:tab w:val="left" w:pos="4705"/>
        </w:tabs>
        <w:spacing w:before="34"/>
        <w:ind w:left="246"/>
        <w:rPr>
          <w:b/>
          <w:bCs/>
        </w:rPr>
      </w:pPr>
      <w:r w:rsidRPr="008350F2">
        <w:rPr>
          <w:b/>
          <w:bCs/>
          <w:color w:val="231F20"/>
        </w:rPr>
        <w:t>Místní</w:t>
      </w:r>
      <w:r w:rsidRPr="008350F2">
        <w:rPr>
          <w:b/>
          <w:bCs/>
          <w:color w:val="231F20"/>
          <w:spacing w:val="-23"/>
        </w:rPr>
        <w:t xml:space="preserve"> </w:t>
      </w:r>
      <w:r w:rsidRPr="008350F2">
        <w:rPr>
          <w:b/>
          <w:bCs/>
          <w:color w:val="231F20"/>
        </w:rPr>
        <w:t>akční</w:t>
      </w:r>
      <w:r w:rsidRPr="008350F2">
        <w:rPr>
          <w:b/>
          <w:bCs/>
          <w:color w:val="231F20"/>
          <w:spacing w:val="-22"/>
        </w:rPr>
        <w:t xml:space="preserve"> </w:t>
      </w:r>
      <w:r w:rsidRPr="008350F2">
        <w:rPr>
          <w:b/>
          <w:bCs/>
          <w:color w:val="231F20"/>
        </w:rPr>
        <w:t>plán</w:t>
      </w:r>
      <w:r w:rsidRPr="008350F2">
        <w:rPr>
          <w:b/>
          <w:bCs/>
          <w:color w:val="231F20"/>
          <w:spacing w:val="-22"/>
        </w:rPr>
        <w:t xml:space="preserve"> rozvoje </w:t>
      </w:r>
      <w:r w:rsidRPr="008350F2">
        <w:rPr>
          <w:b/>
          <w:bCs/>
          <w:color w:val="231F20"/>
        </w:rPr>
        <w:t>vzdělávání</w:t>
      </w:r>
      <w:r w:rsidRPr="008350F2">
        <w:rPr>
          <w:b/>
          <w:bCs/>
          <w:color w:val="231F20"/>
          <w:spacing w:val="-22"/>
        </w:rPr>
        <w:t xml:space="preserve"> </w:t>
      </w:r>
      <w:r w:rsidRPr="008350F2">
        <w:rPr>
          <w:b/>
          <w:bCs/>
          <w:color w:val="231F20"/>
        </w:rPr>
        <w:t>II</w:t>
      </w:r>
      <w:r w:rsidRPr="008350F2">
        <w:rPr>
          <w:b/>
          <w:bCs/>
          <w:color w:val="231F20"/>
          <w:spacing w:val="-22"/>
        </w:rPr>
        <w:t xml:space="preserve"> </w:t>
      </w:r>
      <w:r w:rsidRPr="008350F2">
        <w:rPr>
          <w:b/>
          <w:bCs/>
          <w:color w:val="231F20"/>
        </w:rPr>
        <w:t>–</w:t>
      </w:r>
      <w:r w:rsidRPr="008350F2">
        <w:rPr>
          <w:b/>
          <w:bCs/>
          <w:color w:val="231F20"/>
          <w:spacing w:val="-22"/>
        </w:rPr>
        <w:t xml:space="preserve"> </w:t>
      </w:r>
      <w:r w:rsidRPr="008350F2">
        <w:rPr>
          <w:b/>
          <w:bCs/>
          <w:color w:val="231F20"/>
        </w:rPr>
        <w:t>MČ</w:t>
      </w:r>
      <w:r w:rsidRPr="008350F2">
        <w:rPr>
          <w:b/>
          <w:bCs/>
          <w:color w:val="231F20"/>
          <w:spacing w:val="-22"/>
        </w:rPr>
        <w:t xml:space="preserve"> </w:t>
      </w:r>
      <w:r w:rsidRPr="008350F2">
        <w:rPr>
          <w:b/>
          <w:bCs/>
          <w:color w:val="231F20"/>
        </w:rPr>
        <w:t>Praha1</w:t>
      </w:r>
      <w:r w:rsidRPr="008350F2">
        <w:rPr>
          <w:b/>
          <w:bCs/>
          <w:color w:val="231F20"/>
        </w:rPr>
        <w:tab/>
      </w:r>
      <w:r>
        <w:rPr>
          <w:b/>
          <w:bCs/>
          <w:color w:val="231F20"/>
        </w:rPr>
        <w:t xml:space="preserve">       </w:t>
      </w:r>
      <w:r w:rsidRPr="008350F2">
        <w:rPr>
          <w:b/>
          <w:bCs/>
          <w:color w:val="231F20"/>
          <w:w w:val="95"/>
        </w:rPr>
        <w:t>CZ.02.3.68/0.0/0.0/17_047/0011008</w:t>
      </w:r>
    </w:p>
    <w:p w:rsidR="00550F0E" w:rsidRDefault="00550F0E" w:rsidP="00550F0E">
      <w:pPr>
        <w:jc w:val="both"/>
      </w:pPr>
    </w:p>
    <w:sectPr w:rsidR="00550F0E" w:rsidSect="003D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D"/>
    <w:rsid w:val="003D09D0"/>
    <w:rsid w:val="00550F0E"/>
    <w:rsid w:val="00627F8D"/>
    <w:rsid w:val="00E570E0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4983"/>
  <w15:docId w15:val="{B30611D7-EC8B-4F2E-966A-812BDC4E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550F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50F0E"/>
    <w:rPr>
      <w:rFonts w:ascii="Arial" w:eastAsia="Arial" w:hAnsi="Arial" w:cs="Arial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 Market Research</dc:creator>
  <cp:lastModifiedBy>Korábová Alžběta</cp:lastModifiedBy>
  <cp:revision>2</cp:revision>
  <dcterms:created xsi:type="dcterms:W3CDTF">2020-08-13T12:14:00Z</dcterms:created>
  <dcterms:modified xsi:type="dcterms:W3CDTF">2020-08-13T12:14:00Z</dcterms:modified>
</cp:coreProperties>
</file>